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1D" w:rsidRDefault="00934A19">
      <w:pPr>
        <w:pStyle w:val="Heading"/>
        <w:ind w:firstLine="28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B1B1D" w:rsidRDefault="00934A19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6B1B1D" w:rsidRDefault="006B1B1D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6B1B1D" w:rsidRDefault="00934A19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6B1B1D" w:rsidRDefault="006B1B1D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6B1B1D" w:rsidRDefault="00934A19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№175</w:t>
      </w:r>
    </w:p>
    <w:p w:rsidR="006B1B1D" w:rsidRDefault="006B1B1D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6B1B1D" w:rsidRDefault="00934A1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6B1B1D" w:rsidRDefault="006B1B1D">
      <w:pPr>
        <w:pStyle w:val="Standard"/>
        <w:rPr>
          <w:sz w:val="21"/>
          <w:szCs w:val="21"/>
        </w:rPr>
      </w:pPr>
    </w:p>
    <w:p w:rsidR="006B1B1D" w:rsidRDefault="00934A19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>Об ознакомлении участников государственной итоговой аттестации по образовательным программам основного общего и среднего общего образования с образами экзаменационных работ и результатами</w:t>
      </w:r>
    </w:p>
    <w:p w:rsidR="006B1B1D" w:rsidRDefault="00934A19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>проверки их экзаменационных работ</w:t>
      </w:r>
    </w:p>
    <w:p w:rsidR="006B1B1D" w:rsidRDefault="006B1B1D">
      <w:pPr>
        <w:pStyle w:val="Standard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6B1B1D" w:rsidRDefault="00934A19">
      <w:pPr>
        <w:pStyle w:val="Standard"/>
        <w:shd w:val="clear" w:color="auto" w:fill="FFFFFF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  <w:t>В соот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ветствии с приказами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образования», от 04.04.2023 № 232/551 «Об утверждении По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рядка проведения государственной итоговой аттестации по образовательным программам основного общего образования» при проведении государственной итоговой аттестации по образовательным программам основного общего и среднего общего образования               (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далее — ГИА) в 2025 году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6B1B1D" w:rsidRDefault="00934A19">
      <w:pPr>
        <w:pStyle w:val="Standard"/>
        <w:shd w:val="clear" w:color="auto" w:fill="FFFFFF"/>
        <w:ind w:firstLine="737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1. Организовать ознакомление участников экзаменов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с образами их экзаменационных работ и результатами проверки их экзаменационных работ посредством информационной системы «АИС ГИА Тамбовской области» (</w:t>
      </w:r>
      <w:r>
        <w:rPr>
          <w:rFonts w:ascii="PT Astra Serif" w:hAnsi="PT Astra Serif"/>
          <w:color w:val="000000"/>
          <w:spacing w:val="2"/>
          <w:sz w:val="28"/>
          <w:szCs w:val="28"/>
          <w:lang w:val="en-US"/>
        </w:rPr>
        <w:t>kk</w:t>
      </w:r>
      <w:r w:rsidRPr="00487367">
        <w:rPr>
          <w:rFonts w:ascii="PT Astra Serif" w:hAnsi="PT Astra Serif"/>
          <w:color w:val="000000"/>
          <w:spacing w:val="2"/>
          <w:sz w:val="28"/>
          <w:szCs w:val="28"/>
        </w:rPr>
        <w:t>.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  <w:lang w:val="en-US"/>
        </w:rPr>
        <w:t>rcoi</w:t>
      </w:r>
      <w:proofErr w:type="spellEnd"/>
      <w:r w:rsidRPr="00487367">
        <w:rPr>
          <w:rFonts w:ascii="PT Astra Serif" w:hAnsi="PT Astra Serif"/>
          <w:color w:val="000000"/>
          <w:spacing w:val="2"/>
          <w:sz w:val="28"/>
          <w:szCs w:val="28"/>
        </w:rPr>
        <w:t>68.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  <w:lang w:val="en-US"/>
        </w:rPr>
        <w:t>ru</w:t>
      </w:r>
      <w:proofErr w:type="spellEnd"/>
      <w:r w:rsidRPr="00487367">
        <w:rPr>
          <w:rFonts w:ascii="PT Astra Serif" w:hAnsi="PT Astra Serif"/>
          <w:color w:val="000000"/>
          <w:spacing w:val="2"/>
          <w:sz w:val="28"/>
          <w:szCs w:val="28"/>
        </w:rPr>
        <w:t>).</w:t>
      </w:r>
    </w:p>
    <w:p w:rsidR="006B1B1D" w:rsidRDefault="00934A19">
      <w:pPr>
        <w:pStyle w:val="Standard"/>
        <w:shd w:val="clear" w:color="auto" w:fill="FFFFFF"/>
        <w:ind w:firstLine="737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2. Тамбовскому областному государственному казенному учреждению «Центр экспертизы образова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тельной деятельности» (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Мексичев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>) обеспечить загрузку результатов участников экзаменов и образов их экзаменационных работ в «АИС ГИА Тамбовской области» не позднее одного рабочего дня после утверждения результатов государственными экзаменационными комиссиям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и.</w:t>
      </w:r>
    </w:p>
    <w:p w:rsidR="006B1B1D" w:rsidRDefault="00934A19">
      <w:pPr>
        <w:pStyle w:val="Standard"/>
        <w:shd w:val="clear" w:color="auto" w:fill="FFFFFF"/>
        <w:ind w:firstLine="737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3. Контроль за исполнением настоящего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С.В.Тонину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6B1B1D" w:rsidRDefault="006B1B1D">
      <w:pPr>
        <w:pStyle w:val="Standard"/>
        <w:shd w:val="clear" w:color="auto" w:fill="FFFFFF"/>
        <w:ind w:firstLine="737"/>
        <w:jc w:val="both"/>
      </w:pPr>
    </w:p>
    <w:p w:rsidR="006B1B1D" w:rsidRDefault="006B1B1D">
      <w:pPr>
        <w:pStyle w:val="Standard"/>
        <w:shd w:val="clear" w:color="auto" w:fill="FFFFFF"/>
        <w:ind w:firstLine="737"/>
        <w:jc w:val="both"/>
      </w:pPr>
    </w:p>
    <w:p w:rsidR="006B1B1D" w:rsidRDefault="006B1B1D">
      <w:pPr>
        <w:pStyle w:val="Standard"/>
        <w:shd w:val="clear" w:color="auto" w:fill="FFFFFF"/>
        <w:ind w:firstLine="737"/>
        <w:jc w:val="both"/>
      </w:pPr>
    </w:p>
    <w:p w:rsidR="006B1B1D" w:rsidRDefault="00934A19">
      <w:pPr>
        <w:pStyle w:val="Standard"/>
        <w:tabs>
          <w:tab w:val="left" w:pos="1080"/>
        </w:tabs>
        <w:ind w:left="360" w:hanging="360"/>
      </w:pP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И.о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>. министра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образования и науки</w:t>
      </w:r>
    </w:p>
    <w:p w:rsidR="006B1B1D" w:rsidRDefault="00934A19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>Тамбовской области</w:t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ab/>
        <w:t xml:space="preserve">                                             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  <w:lang w:eastAsia="ru-RU"/>
        </w:rPr>
        <w:t>Н.В.Мордовкина</w:t>
      </w:r>
      <w:proofErr w:type="spellEnd"/>
    </w:p>
    <w:p w:rsidR="006B1B1D" w:rsidRDefault="006B1B1D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888"/>
      </w:tblGrid>
      <w:tr w:rsidR="006B1B1D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6B1B1D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B1B1D" w:rsidRDefault="00934A19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оценки качества образования и государственной итоговой аттестации</w:t>
            </w:r>
          </w:p>
          <w:p w:rsidR="006B1B1D" w:rsidRDefault="00934A19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_____________________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С.В.Тонина</w:t>
            </w:r>
            <w:proofErr w:type="spellEnd"/>
          </w:p>
          <w:p w:rsidR="006B1B1D" w:rsidRDefault="006B1B1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1D" w:rsidRDefault="00934A19">
            <w:pPr>
              <w:pStyle w:val="Standard"/>
              <w:ind w:left="567" w:right="113" w:hanging="39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 рассылки:</w:t>
            </w:r>
          </w:p>
          <w:p w:rsidR="006B1B1D" w:rsidRDefault="00934A19">
            <w:pPr>
              <w:pStyle w:val="Standard"/>
              <w:numPr>
                <w:ilvl w:val="0"/>
                <w:numId w:val="2"/>
              </w:numPr>
              <w:tabs>
                <w:tab w:val="left" w:pos="1174"/>
              </w:tabs>
              <w:ind w:left="454" w:right="227" w:hanging="3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оценки качества образования и ГИА –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895"/>
              </w:tabs>
              <w:ind w:left="510" w:right="113" w:hanging="34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ТОГКУ «Центр экспертизы образовательной деятельности»- 1экз.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570"/>
              </w:tabs>
              <w:ind w:left="850" w:right="113" w:hanging="73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ОМСУ- 1 экз.</w:t>
            </w:r>
          </w:p>
          <w:p w:rsidR="006B1B1D" w:rsidRDefault="00934A19">
            <w:pPr>
              <w:pStyle w:val="western"/>
              <w:numPr>
                <w:ilvl w:val="0"/>
                <w:numId w:val="1"/>
              </w:numPr>
              <w:tabs>
                <w:tab w:val="left" w:pos="1570"/>
              </w:tabs>
              <w:spacing w:before="0" w:after="0"/>
              <w:ind w:left="850" w:right="113" w:hanging="737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ТОГАОУ «Мичуринский лицей-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интернат»  -</w:t>
            </w:r>
            <w:proofErr w:type="gram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1 экз.</w:t>
            </w:r>
          </w:p>
          <w:p w:rsidR="006B1B1D" w:rsidRDefault="00934A19">
            <w:pPr>
              <w:pStyle w:val="western"/>
              <w:numPr>
                <w:ilvl w:val="0"/>
                <w:numId w:val="1"/>
              </w:numPr>
              <w:tabs>
                <w:tab w:val="left" w:pos="1570"/>
              </w:tabs>
              <w:spacing w:before="0" w:after="0"/>
              <w:ind w:left="850" w:right="113" w:hanging="737"/>
              <w:jc w:val="left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ТОГБОУ "Многопрофильный кадетский корпус имени 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Героя Советского Союза летчика-космонавта СССР Л.С. Демина" - 1 экз.</w:t>
            </w:r>
          </w:p>
          <w:p w:rsidR="006B1B1D" w:rsidRDefault="00934A19">
            <w:pPr>
              <w:pStyle w:val="western"/>
              <w:numPr>
                <w:ilvl w:val="0"/>
                <w:numId w:val="1"/>
              </w:numPr>
              <w:tabs>
                <w:tab w:val="left" w:pos="1570"/>
              </w:tabs>
              <w:spacing w:before="0" w:after="0"/>
              <w:ind w:left="850" w:right="113" w:hanging="737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ТОГБОУ "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Жердевская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школа-интернат имени Д.В.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Семёнова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"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internat2020@obraz.tambov.gov.ru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6B1B1D" w:rsidRDefault="00934A19">
            <w:pPr>
              <w:pStyle w:val="western"/>
              <w:numPr>
                <w:ilvl w:val="0"/>
                <w:numId w:val="1"/>
              </w:numPr>
              <w:tabs>
                <w:tab w:val="left" w:pos="1570"/>
              </w:tabs>
              <w:spacing w:before="0" w:after="0"/>
              <w:ind w:left="850" w:right="113" w:hanging="737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ФГБОУ ВО «Тамбовский государственный технический университет» (Политехнический лицей-инт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ернат)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 xml:space="preserve">pli@mail.tstu.ru 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- 1 экз.</w:t>
            </w:r>
          </w:p>
          <w:p w:rsidR="006B1B1D" w:rsidRDefault="00934A19">
            <w:pPr>
              <w:pStyle w:val="western"/>
              <w:numPr>
                <w:ilvl w:val="0"/>
                <w:numId w:val="1"/>
              </w:numPr>
              <w:tabs>
                <w:tab w:val="left" w:pos="1570"/>
              </w:tabs>
              <w:spacing w:before="0" w:after="0"/>
              <w:ind w:left="850" w:right="113" w:hanging="737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ФГБОУ ВО «Тамбовский государственный университет имени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Г.Р.Державина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» (Профильные классы)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post@tsutmb.ru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ОАНО «Тамбовская православная гимназия имени святителя Питирима, епископа Тамбовского» - 1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Emphasis"/>
                <w:b w:val="0"/>
                <w:bCs w:val="0"/>
                <w:color w:val="000000"/>
                <w:sz w:val="24"/>
                <w:szCs w:val="24"/>
              </w:rPr>
              <w:t xml:space="preserve">«Казачья </w:t>
            </w:r>
            <w:r>
              <w:rPr>
                <w:rStyle w:val="StrongEmphasis"/>
                <w:b w:val="0"/>
                <w:bCs w:val="0"/>
                <w:color w:val="000000"/>
                <w:sz w:val="24"/>
                <w:szCs w:val="24"/>
              </w:rPr>
              <w:t xml:space="preserve">кадетская школа-интернат имени графа </w:t>
            </w:r>
            <w:proofErr w:type="spellStart"/>
            <w:r>
              <w:rPr>
                <w:rStyle w:val="StrongEmphasis"/>
                <w:b w:val="0"/>
                <w:bCs w:val="0"/>
                <w:color w:val="000000"/>
                <w:sz w:val="24"/>
                <w:szCs w:val="24"/>
              </w:rPr>
              <w:t>И.И.Воронцова</w:t>
            </w:r>
            <w:proofErr w:type="spellEnd"/>
            <w:r>
              <w:rPr>
                <w:rStyle w:val="StrongEmphasis"/>
                <w:b w:val="0"/>
                <w:bCs w:val="0"/>
                <w:color w:val="000000"/>
                <w:sz w:val="24"/>
                <w:szCs w:val="24"/>
              </w:rPr>
              <w:t>-Дашкова» - 1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</w:rPr>
            </w:pPr>
            <w:r>
              <w:rPr>
                <w:rStyle w:val="StrongEmphasi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«Школа-интернат для обучающихся с ограниченными возможностями здоровья» (Красненькая) —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Горельская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школа-интернат для обучающихся с ограниченными возможностями здоровья» - 1 экз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Инжавинская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школа-интернат для обучающихся с ограниченными возможностями здоровья»- 1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«Котовская школа-интернат для обучающихся с ограниченными возможностями здоровья» - 1 экз.</w:t>
            </w:r>
          </w:p>
          <w:p w:rsidR="006B1B1D" w:rsidRDefault="00934A19">
            <w:pPr>
              <w:pStyle w:val="Standard"/>
              <w:numPr>
                <w:ilvl w:val="0"/>
                <w:numId w:val="1"/>
              </w:numPr>
              <w:tabs>
                <w:tab w:val="left" w:pos="1242"/>
              </w:tabs>
              <w:ind w:left="850" w:right="113" w:hanging="73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«Центр психолого-педагогического сопровождения и коррекции «Гармония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- 1 экз.</w:t>
            </w:r>
          </w:p>
        </w:tc>
      </w:tr>
    </w:tbl>
    <w:p w:rsidR="006B1B1D" w:rsidRDefault="006B1B1D">
      <w:pPr>
        <w:pStyle w:val="Standard"/>
      </w:pPr>
    </w:p>
    <w:sectPr w:rsidR="006B1B1D">
      <w:pgSz w:w="11906" w:h="16838"/>
      <w:pgMar w:top="624" w:right="845" w:bottom="8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19" w:rsidRDefault="00934A19">
      <w:r>
        <w:separator/>
      </w:r>
    </w:p>
  </w:endnote>
  <w:endnote w:type="continuationSeparator" w:id="0">
    <w:p w:rsidR="00934A19" w:rsidRDefault="0093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19" w:rsidRDefault="00934A19">
      <w:r>
        <w:rPr>
          <w:color w:val="000000"/>
        </w:rPr>
        <w:separator/>
      </w:r>
    </w:p>
  </w:footnote>
  <w:footnote w:type="continuationSeparator" w:id="0">
    <w:p w:rsidR="00934A19" w:rsidRDefault="0093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F6E3A"/>
    <w:multiLevelType w:val="multilevel"/>
    <w:tmpl w:val="D0248A2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1B1D"/>
    <w:rsid w:val="00487367"/>
    <w:rsid w:val="006B1B1D"/>
    <w:rsid w:val="009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FF8F-1BEE-49EC-A87A-422DA58A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uiPriority w:val="11"/>
    <w:qFormat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rPr>
      <w:sz w:val="28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haracter20style">
    <w:name w:val="Character_20_style"/>
  </w:style>
  <w:style w:type="character" w:customStyle="1" w:styleId="StrongEmphasis">
    <w:name w:val="Strong Emphasis"/>
    <w:rPr>
      <w:b/>
      <w:bCs/>
    </w:rPr>
  </w:style>
  <w:style w:type="numbering" w:customStyle="1" w:styleId="WWNum15">
    <w:name w:val="WWNum1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/07%20&#1054;&#1058;&#1044;&#1045;&#1051;&#1067;%20&#1052;&#1054;&#1080;&#1053;/&#1050;&#1072;&#1085;&#1094;&#1077;&#1083;&#1103;&#1088;&#1080;&#1103;/&#1041;&#1083;&#1072;&#1085;&#1082;&#1080;%20&#1052;&#1080;&#1085;&#1080;&#1089;&#1090;&#1077;&#1088;&#1089;&#1090;&#1074;&#1072;%20%20&#1080;%20&#1086;&#1073;&#1088;&#1072;&#1079;&#1094;&#1099;%20&#1076;&#1086;&#1082;&#1091;&#1084;&#1077;&#1085;&#1090;&#1086;&#1074;/&#1041;&#1083;&#1072;&#1085;&#1082;%20&#1087;&#1088;&#1080;&#1082;&#1072;&#1079;&#1072;.%20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</cp:lastModifiedBy>
  <cp:revision>2</cp:revision>
  <cp:lastPrinted>2025-01-28T15:36:00Z</cp:lastPrinted>
  <dcterms:created xsi:type="dcterms:W3CDTF">2025-02-05T08:30:00Z</dcterms:created>
  <dcterms:modified xsi:type="dcterms:W3CDTF">2025-02-05T08:30:00Z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